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5A" w:rsidRDefault="00DE4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А К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И О Н Е Р Н О Е  О Б Щ Е С Т В О</w:t>
      </w:r>
    </w:p>
    <w:p w:rsidR="008F4B5A" w:rsidRDefault="008F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F4B5A" w:rsidRDefault="00DE4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«РЕГИСТРАТОР КРЦ»</w:t>
      </w:r>
    </w:p>
    <w:p w:rsidR="008F4B5A" w:rsidRDefault="008F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</w:p>
    <w:p w:rsidR="008F4B5A" w:rsidRDefault="008F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</w:p>
    <w:p w:rsidR="008F4B5A" w:rsidRDefault="00DE4A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У Т В 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Ж Д Е Н </w:t>
      </w:r>
    </w:p>
    <w:p w:rsidR="008F4B5A" w:rsidRDefault="00DE4A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Генеральным директором АО «КРЦ»</w:t>
      </w:r>
    </w:p>
    <w:p w:rsidR="008F4B5A" w:rsidRDefault="00DE4A8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Приказ № </w:t>
      </w:r>
      <w:r w:rsidR="000050D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61</w:t>
      </w:r>
      <w:r w:rsidR="00005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0050D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31</w:t>
      </w:r>
      <w:r w:rsidR="00005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08.2022</w:t>
      </w:r>
    </w:p>
    <w:p w:rsidR="008F4B5A" w:rsidRDefault="008F4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4B5A" w:rsidRDefault="008F4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4B5A" w:rsidRDefault="008F4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4B5A" w:rsidRDefault="008F4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4B5A" w:rsidRDefault="008F4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4B5A" w:rsidRDefault="008F4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4B5A" w:rsidRDefault="008F4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4B5A" w:rsidRDefault="008F4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4B5A" w:rsidRDefault="008F4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4B5A" w:rsidRDefault="00DE4A8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ПОРЯДОК РАССМОТРЕНИЯ</w:t>
      </w:r>
    </w:p>
    <w:p w:rsidR="008F4B5A" w:rsidRDefault="00DE4A8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ОБРАЩЕНИЙ (ЖАЛОБ) ДЕПОЗИТАРИЕМ АО «КРЦ»</w:t>
      </w:r>
    </w:p>
    <w:p w:rsidR="008F4B5A" w:rsidRDefault="008F4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4B5A" w:rsidRDefault="008F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0"/>
          <w:lang w:eastAsia="ru-RU"/>
        </w:rPr>
      </w:pPr>
    </w:p>
    <w:p w:rsidR="008F4B5A" w:rsidRDefault="008F4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8"/>
          <w:szCs w:val="20"/>
          <w:lang w:eastAsia="ru-RU"/>
        </w:rPr>
      </w:pPr>
    </w:p>
    <w:p w:rsidR="008F4B5A" w:rsidRDefault="008F4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8"/>
          <w:szCs w:val="20"/>
          <w:lang w:eastAsia="ru-RU"/>
        </w:rPr>
      </w:pPr>
    </w:p>
    <w:p w:rsidR="008F4B5A" w:rsidRDefault="008F4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8"/>
          <w:szCs w:val="20"/>
          <w:lang w:eastAsia="ru-RU"/>
        </w:rPr>
      </w:pPr>
    </w:p>
    <w:p w:rsidR="008F4B5A" w:rsidRDefault="008F4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8"/>
          <w:szCs w:val="20"/>
          <w:lang w:eastAsia="ru-RU"/>
        </w:rPr>
      </w:pPr>
    </w:p>
    <w:p w:rsidR="008F4B5A" w:rsidRDefault="008F4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8"/>
          <w:szCs w:val="20"/>
          <w:lang w:eastAsia="ru-RU"/>
        </w:rPr>
      </w:pPr>
    </w:p>
    <w:p w:rsidR="008F4B5A" w:rsidRDefault="008F4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8"/>
          <w:szCs w:val="20"/>
          <w:lang w:eastAsia="ru-RU"/>
        </w:rPr>
      </w:pPr>
    </w:p>
    <w:p w:rsidR="008F4B5A" w:rsidRDefault="008F4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8"/>
          <w:szCs w:val="20"/>
          <w:lang w:eastAsia="ru-RU"/>
        </w:rPr>
      </w:pPr>
    </w:p>
    <w:p w:rsidR="008F4B5A" w:rsidRDefault="008F4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8"/>
          <w:szCs w:val="20"/>
          <w:lang w:eastAsia="ru-RU"/>
        </w:rPr>
      </w:pPr>
    </w:p>
    <w:p w:rsidR="008F4B5A" w:rsidRDefault="008F4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8"/>
          <w:szCs w:val="20"/>
          <w:lang w:eastAsia="ru-RU"/>
        </w:rPr>
      </w:pPr>
    </w:p>
    <w:p w:rsidR="008F4B5A" w:rsidRDefault="00DE4A8A">
      <w:pPr>
        <w:jc w:val="center"/>
        <w:rPr>
          <w:lang w:eastAsia="ru-RU"/>
        </w:rPr>
      </w:pPr>
      <w:bookmarkStart w:id="0" w:name="_Toc41081928"/>
      <w:bookmarkStart w:id="1" w:name="_Toc41081856"/>
      <w:bookmarkStart w:id="2" w:name="_Toc92295902"/>
      <w:bookmarkStart w:id="3" w:name="_Toc41081987"/>
      <w:r>
        <w:rPr>
          <w:rFonts w:ascii="Times New Roman" w:hAnsi="Times New Roman" w:cs="Times New Roman"/>
          <w:b/>
          <w:sz w:val="28"/>
          <w:szCs w:val="28"/>
          <w:lang w:eastAsia="ru-RU"/>
        </w:rPr>
        <w:t>КРАСНОДАР</w:t>
      </w:r>
      <w:bookmarkEnd w:id="0"/>
      <w:bookmarkEnd w:id="1"/>
      <w:bookmarkEnd w:id="2"/>
      <w:bookmarkEnd w:id="3"/>
    </w:p>
    <w:p w:rsidR="008F4B5A" w:rsidRDefault="00DE4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2022 г.</w:t>
      </w:r>
    </w:p>
    <w:p w:rsidR="008F4B5A" w:rsidRDefault="008F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8F4B5A" w:rsidRDefault="00DE4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24932020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4"/>
          <w:szCs w:val="24"/>
        </w:rPr>
      </w:sdtEndPr>
      <w:sdtContent>
        <w:p w:rsidR="008F4B5A" w:rsidRDefault="00DE4A8A">
          <w:pPr>
            <w:pStyle w:val="12"/>
            <w:spacing w:line="36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8F4B5A" w:rsidRDefault="008F4B5A">
          <w:pPr>
            <w:rPr>
              <w:lang w:eastAsia="ru-RU"/>
            </w:rPr>
          </w:pPr>
        </w:p>
        <w:p w:rsidR="008F4B5A" w:rsidRDefault="008349DB">
          <w:pPr>
            <w:pStyle w:val="11"/>
            <w:jc w:val="both"/>
            <w:rPr>
              <w:rStyle w:val="a3"/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fldChar w:fldCharType="begin"/>
          </w:r>
          <w:r w:rsidR="00DE4A8A">
            <w:rPr>
              <w:rFonts w:ascii="Times New Roman" w:hAnsi="Times New Roman" w:cs="Times New Roman"/>
              <w:bCs/>
              <w:sz w:val="24"/>
              <w:szCs w:val="24"/>
            </w:rPr>
            <w:instrText xml:space="preserve"> TOC \o "1-3" \h \z \u </w:instrTex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fldChar w:fldCharType="separate"/>
          </w:r>
          <w:hyperlink w:anchor="_Toc108519684" w:history="1">
            <w:r w:rsidR="00DE4A8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1. Общие положения</w:t>
            </w:r>
            <w:r w:rsidR="00DE4A8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E4A8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 xml:space="preserve"> PAGEREF _Toc108519684 \h 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050D8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8F4B5A" w:rsidRDefault="008349DB">
          <w:pPr>
            <w:pStyle w:val="11"/>
            <w:jc w:val="both"/>
            <w:rPr>
              <w:rStyle w:val="a3"/>
              <w:rFonts w:ascii="Times New Roman" w:hAnsi="Times New Roman" w:cs="Times New Roman"/>
              <w:sz w:val="24"/>
              <w:szCs w:val="24"/>
            </w:rPr>
          </w:pPr>
          <w:hyperlink w:anchor="_Toc108519685" w:history="1">
            <w:r w:rsidR="00DE4A8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2. Порядок приема обращений (жалоб)………………………………………………………...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E4A8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 xml:space="preserve"> PAGEREF _Toc108519685 \h 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050D8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8F4B5A" w:rsidRDefault="008349DB">
          <w:pPr>
            <w:pStyle w:val="11"/>
            <w:spacing w:line="240" w:lineRule="auto"/>
            <w:rPr>
              <w:rFonts w:ascii="Times New Roman" w:eastAsiaTheme="minorEastAsia" w:hAnsi="Times New Roman" w:cs="Times New Roman"/>
              <w:sz w:val="24"/>
              <w:szCs w:val="24"/>
              <w:lang w:eastAsia="ru-RU"/>
            </w:rPr>
          </w:pPr>
          <w:hyperlink w:anchor="_Toc108519686" w:history="1">
            <w:r w:rsidR="00DE4A8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E4A8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Порядок информирования получателя финансовых услуг о получении обращения (жалобы)</w:t>
            </w:r>
            <w:r w:rsidR="00DE4A8A">
              <w:rPr>
                <w:rStyle w:val="a3"/>
              </w:rPr>
              <w:t>…</w:t>
            </w:r>
            <w:r w:rsidR="00DE4A8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E4A8A"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_Toc108519686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050D8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8F4B5A" w:rsidRDefault="008349DB">
          <w:pPr>
            <w:pStyle w:val="11"/>
            <w:jc w:val="both"/>
            <w:rPr>
              <w:rFonts w:ascii="Times New Roman" w:eastAsiaTheme="minorEastAsia" w:hAnsi="Times New Roman" w:cs="Times New Roman"/>
              <w:sz w:val="24"/>
              <w:szCs w:val="24"/>
              <w:lang w:eastAsia="ru-RU"/>
            </w:rPr>
          </w:pPr>
          <w:hyperlink w:anchor="_Toc108519687" w:history="1">
            <w:r w:rsidR="00DE4A8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4. Порядок рассмотрения обращений (жалоб)</w:t>
            </w:r>
            <w:r w:rsidR="00DE4A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E4A8A"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_Toc108519687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050D8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8F4B5A" w:rsidRDefault="008349DB">
          <w:pPr>
            <w:pStyle w:val="11"/>
            <w:jc w:val="both"/>
            <w:rPr>
              <w:rFonts w:ascii="Times New Roman" w:eastAsiaTheme="minorEastAsia" w:hAnsi="Times New Roman" w:cs="Times New Roman"/>
              <w:sz w:val="24"/>
              <w:szCs w:val="24"/>
              <w:lang w:eastAsia="ru-RU"/>
            </w:rPr>
          </w:pPr>
          <w:hyperlink w:anchor="_Toc108519688" w:history="1">
            <w:r w:rsidR="00DE4A8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5. Заключительные положения</w:t>
            </w:r>
            <w:r w:rsidR="00DE4A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E4A8A"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_Toc108519688 \h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050D8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:rsidR="008F4B5A" w:rsidRDefault="008349DB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8F4B5A" w:rsidRDefault="008F4B5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B5A" w:rsidRDefault="00DE4A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F4B5A" w:rsidRDefault="00DE4A8A">
      <w:pPr>
        <w:pStyle w:val="1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108519684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Общие положения</w:t>
      </w:r>
      <w:bookmarkEnd w:id="4"/>
    </w:p>
    <w:p w:rsidR="008F4B5A" w:rsidRDefault="008F4B5A">
      <w:pPr>
        <w:spacing w:line="240" w:lineRule="auto"/>
      </w:pPr>
    </w:p>
    <w:p w:rsidR="008F4B5A" w:rsidRDefault="00DE4A8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Настоящий Порядок рассмотрения обращений (жалоб) депозитарием АО «КРЦ» (далее – Порядок) разработан на основании Базового стандарта защиты прав и интересов физических и юридических лиц- получателей финансовых услуг, оказываемых членами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саморегулируемых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организаций в сфере финансового рынка, объединяющих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депозитариев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твержденного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Банком России24.02.2022 (Протокол от 24.02.2022№КФНП-8) (далее - Базовый стандарт) и иными нормативными правовыми актами Российской Федерации. </w:t>
      </w:r>
    </w:p>
    <w:p w:rsidR="008F4B5A" w:rsidRDefault="00DE4A8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Настоящий Порядок является внутренним нормативным документом Акционерного общества «Регистратор КРЦ» (далее – АО «КРЦ»), устанавливающим порядок приема, рассмотрения и направления ответа на обращения (жалобы), поступившие в адрес депозитария АО «КРЦ» от физических или юридических лиц – получателей финансовых услуг.</w:t>
      </w:r>
    </w:p>
    <w:p w:rsidR="008F4B5A" w:rsidRDefault="00DE4A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Порядке используются следующие термины и определения:</w:t>
      </w:r>
    </w:p>
    <w:p w:rsidR="008F4B5A" w:rsidRDefault="00DE4A8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Депозитарий - </w:t>
      </w:r>
      <w:r>
        <w:rPr>
          <w:rFonts w:ascii="Times New Roman" w:hAnsi="Times New Roman" w:cs="Times New Roman"/>
          <w:sz w:val="24"/>
          <w:szCs w:val="24"/>
        </w:rPr>
        <w:t>профессиональный участник рынка ценных бумаг, осуществляющий депозитарную деятельность.</w:t>
      </w:r>
    </w:p>
    <w:p w:rsidR="008F4B5A" w:rsidRDefault="00DE4A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Финансовая услуга </w:t>
      </w:r>
      <w:r>
        <w:rPr>
          <w:rFonts w:ascii="Times New Roman" w:hAnsi="Times New Roman" w:cs="Times New Roman"/>
          <w:sz w:val="24"/>
          <w:szCs w:val="24"/>
        </w:rPr>
        <w:t xml:space="preserve">- услуга по учету и переходу прав на бездокументарные ценные бумаги и обездвиженные документарные ценные бумаги, а также по хранению обездвиженных документарных ценных бумаг при условии оказания услуг по учету и переходу прав на них и в случаях, предусмотренных федеральными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законами, по учету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цифровых прав.</w:t>
      </w:r>
    </w:p>
    <w:p w:rsidR="008F4B5A" w:rsidRDefault="00DE4A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Получатель финансовых услуг</w:t>
      </w:r>
      <w:r>
        <w:rPr>
          <w:rFonts w:ascii="Times New Roman" w:hAnsi="Times New Roman" w:cs="Times New Roman"/>
          <w:sz w:val="24"/>
          <w:szCs w:val="24"/>
        </w:rPr>
        <w:t xml:space="preserve"> - физическое или юридическое лицо либо их представитель, обратившееся в АО «КРЦ» с намерением получить финансовую услугу, получающее или получившее финансовую услугу.</w:t>
      </w:r>
    </w:p>
    <w:p w:rsidR="008F4B5A" w:rsidRDefault="00DE4A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Обращение (жалоба) </w:t>
      </w:r>
      <w:r>
        <w:rPr>
          <w:rFonts w:ascii="Times New Roman" w:hAnsi="Times New Roman" w:cs="Times New Roman"/>
          <w:sz w:val="24"/>
          <w:szCs w:val="24"/>
        </w:rPr>
        <w:t xml:space="preserve">- направленная Получателем финансовых услуг депозитарию просьба о восстановлении или защите прав или интересов Получателя финансовых услуг, содержащая сведения о возможном нарушении депозитарием требований законодательства Российской Федерации о рынке ценных бумаг, базовых и внутренних стандартов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учредительных и внутренних документов депозитария, связанных с осуществлением профессиональной деятельности на рынке ценных бумаг.</w:t>
      </w:r>
      <w:proofErr w:type="gramEnd"/>
    </w:p>
    <w:p w:rsidR="008F4B5A" w:rsidRDefault="00DE4A8A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108519685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Порядок приема обращений (жалоб)</w:t>
      </w:r>
      <w:bookmarkEnd w:id="5"/>
    </w:p>
    <w:p w:rsidR="008F4B5A" w:rsidRDefault="008F4B5A">
      <w:pPr>
        <w:pStyle w:val="Default"/>
        <w:jc w:val="both"/>
      </w:pPr>
    </w:p>
    <w:p w:rsidR="008F4B5A" w:rsidRDefault="00DE4A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Депозитарий принимает обращения (жалобы) почтовым отправлением на адрес: 350020, г. Краснодар,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Рашпилевская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 157, литер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4 этаж или по адресу своего местонахождения: г. Краснодар,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Рашпилевская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157, литер А, 4 этаж, помещение 27.</w:t>
      </w:r>
    </w:p>
    <w:p w:rsidR="008F4B5A" w:rsidRDefault="00DE4A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В случае наличия Соглашения об информационном взаимодействии между получателем финансовых услуг и депозитарием, обращения (жалобы) могут быть направлены в электронной форме в порядке, определенном указанным Соглашением. </w:t>
      </w:r>
    </w:p>
    <w:p w:rsidR="008F4B5A" w:rsidRDefault="00DE4A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В обращении (жалобе) должны быть указаны: </w:t>
      </w:r>
    </w:p>
    <w:p w:rsidR="008F4B5A" w:rsidRDefault="00DE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отношении физического лица - фамилия, имя, отчество (последнее – при наличии), в отношении юридического лица - полное наименование и место нахождения юридического лица; </w:t>
      </w:r>
    </w:p>
    <w:p w:rsidR="008F4B5A" w:rsidRDefault="00DE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реквизиты для направления ответа на обращение (жалобу).</w:t>
      </w:r>
    </w:p>
    <w:p w:rsidR="008F4B5A" w:rsidRDefault="008F4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4B5A" w:rsidRDefault="00DE4A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Поступившие депозитарию обращения (жалобы) подлежат регистрации в соответствии с порядком регистрации входящих документов, установленным АО «КРЦ».</w:t>
      </w:r>
    </w:p>
    <w:p w:rsidR="008F4B5A" w:rsidRDefault="008F4B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4B5A" w:rsidRDefault="00DE4A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2.5. В отношении каждого поступившего обращения (жалобы) депозитарий осуществляет фиксацию следующих сведений: </w:t>
      </w:r>
    </w:p>
    <w:p w:rsidR="008F4B5A" w:rsidRDefault="00DE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дату регистрации и входящий номер обращения (жалобы); </w:t>
      </w:r>
    </w:p>
    <w:p w:rsidR="008F4B5A" w:rsidRDefault="00DE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отношении физических лиц - фамилию, имя, отчество (при наличии) Получателя финансовых услуг, а в отношении юридических лиц - наименование Получателя финансовых услуг, от имени которого направлено обращение (жалоба); </w:t>
      </w:r>
    </w:p>
    <w:p w:rsidR="008F4B5A" w:rsidRDefault="00DE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тематику обращения (жалобы); </w:t>
      </w:r>
    </w:p>
    <w:p w:rsidR="008F4B5A" w:rsidRDefault="00DE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дату регистрации и исходящий номер ответа на обращение (жалобу). </w:t>
      </w:r>
    </w:p>
    <w:p w:rsidR="008F4B5A" w:rsidRDefault="00DE4A8A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108519686"/>
      <w:r>
        <w:rPr>
          <w:rFonts w:ascii="Times New Roman" w:hAnsi="Times New Roman" w:cs="Times New Roman"/>
          <w:b/>
          <w:color w:val="auto"/>
          <w:sz w:val="24"/>
          <w:szCs w:val="24"/>
        </w:rPr>
        <w:t>3. Порядок информирования получателя финансовых услуг о получении обращения (жалобы)</w:t>
      </w:r>
      <w:bookmarkEnd w:id="6"/>
    </w:p>
    <w:p w:rsidR="008F4B5A" w:rsidRDefault="008F4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4B5A" w:rsidRDefault="00DE4A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Депозитарий информирует Получателя финансовых услуг о получении обращения (жалобы) в следующем порядке: </w:t>
      </w:r>
    </w:p>
    <w:p w:rsidR="008F4B5A" w:rsidRDefault="00DE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 предоставления обращения (жалобы) лично – путем проставления отметки на копии или втором экземпляре обращения (жалобы); </w:t>
      </w:r>
    </w:p>
    <w:p w:rsidR="008F4B5A" w:rsidRDefault="00DE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 направления обращения (жалобы) посредством почтовой связи или иных служб доставки – путем направления Получателю финансовых услуг уведомления о получении обращения (жалобы) заказным письмом; </w:t>
      </w:r>
    </w:p>
    <w:p w:rsidR="008F4B5A" w:rsidRDefault="00DE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 направления обращения (жалобы) в соответствии с Соглашением об информационном взаимодействии между Получателем финансовых услуг и депозитарием – электронный документ считается полученным с момента получения отправителем от получателя подтверждения о поступлении электронного документа. </w:t>
      </w:r>
    </w:p>
    <w:p w:rsidR="008F4B5A" w:rsidRDefault="00DE4A8A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108519687"/>
      <w:r>
        <w:rPr>
          <w:rFonts w:ascii="Times New Roman" w:hAnsi="Times New Roman" w:cs="Times New Roman"/>
          <w:b/>
          <w:color w:val="auto"/>
          <w:sz w:val="24"/>
          <w:szCs w:val="24"/>
        </w:rPr>
        <w:t>4. Порядок рассмотрения обращений (жалоб)</w:t>
      </w:r>
      <w:bookmarkEnd w:id="7"/>
    </w:p>
    <w:p w:rsidR="008F4B5A" w:rsidRDefault="008F4B5A"/>
    <w:p w:rsidR="008F4B5A" w:rsidRDefault="00DE4A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4.1.Депозитарий вправе не отвечать на поступившее к нему обращение (жалобу) в следующих случаях: </w:t>
      </w:r>
    </w:p>
    <w:p w:rsidR="008F4B5A" w:rsidRDefault="00DE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обращении (жалобе) не указаны идентифицирующие признаки Получателя финансовых услуг (в том числе, в отношении физического лица - фамилия, имя, отчество (при наличии), в отношении юридического лица - полное наименование и место нахождения юридического лица), а также адрес (реквизиты) для направления ответа; </w:t>
      </w:r>
    </w:p>
    <w:p w:rsidR="008F4B5A" w:rsidRDefault="00DE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обращении (жалобе) содержатся нецензурные либо оскорбительные выражения, угрозы имуществу депозитария, имуществу, жизни и (или) здоровью сотрудников депозитария, а также членов их семей; </w:t>
      </w:r>
    </w:p>
    <w:p w:rsidR="008F4B5A" w:rsidRDefault="00DE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текст письменного обращения (жалобы) не поддается прочтению; </w:t>
      </w:r>
    </w:p>
    <w:p w:rsidR="008F4B5A" w:rsidRDefault="00DE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 обращении (жалобе) содержится вопрос, на который Получателю финансовых услуг ранее предоставлялся письменный ответ по существу, и при этом во вновь полученном обращении (жалобе) не приводятся новые доводы или обстоятельства, либо обращение (жалоба) содержит вопрос, рассмотрение которого не входит в компетенцию депозитария, о чем уведомляется Получатель финансовых услуг; </w:t>
      </w:r>
    </w:p>
    <w:p w:rsidR="008F4B5A" w:rsidRDefault="00DE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 обращении (жалобе) отсутствует подпись (электронная подпись) Получателя финансовых услуг или его уполномоченного представителя (в отношении юридических лиц). </w:t>
      </w:r>
    </w:p>
    <w:p w:rsidR="008F4B5A" w:rsidRDefault="008F4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4B5A" w:rsidRDefault="00DE4A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Депозитарий обязан письменно на бумажном носителе или в электронной форме (если иное не указано в обращении (жалобе)) ответить на обращение (жалобу) (за исключением случаев, предусмотренных пунктом 4.1 настоящего Порядка) в срок не позднее 30 (тридцати) календарных дней со дня поступления обращения (жалобы).</w:t>
      </w:r>
    </w:p>
    <w:p w:rsidR="008F4B5A" w:rsidRDefault="00DE4A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4.3. Ответ депозитария, при удовлетворении обращения (жалобы), должен содержать разъяснение, какие действия предпринимаются депозитарием по обращению (жалобе) и какие действия должен предпринять Получатель финансовых услуг (если они необходимы). </w:t>
      </w:r>
    </w:p>
    <w:p w:rsidR="008F4B5A" w:rsidRDefault="00DE4A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Если обращение (жалоба) не удовлетворено, то Получателю финансовых услуг направляется ответ с указанием мотивированных причин отказа. </w:t>
      </w:r>
    </w:p>
    <w:p w:rsidR="008F4B5A" w:rsidRDefault="00DE4A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 Депозитарий направляет Получателю финансовых услуг ответ на каждый изложенный в обращении (жалобе) довод (со ссылкой на соответствующие требования законодательства Российской Федерации, иных нормативных актов, базовых и внутренних стандартов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внутренних документов депозитария, депозитарного договора, а также на фактические обстоятельства рассматриваемого вопроса).</w:t>
      </w:r>
    </w:p>
    <w:p w:rsidR="008F4B5A" w:rsidRDefault="00DE4A8A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108519688"/>
      <w:r>
        <w:rPr>
          <w:rFonts w:ascii="Times New Roman" w:hAnsi="Times New Roman" w:cs="Times New Roman"/>
          <w:b/>
          <w:color w:val="auto"/>
          <w:sz w:val="24"/>
          <w:szCs w:val="24"/>
        </w:rPr>
        <w:t>5. Заключительные положения</w:t>
      </w:r>
      <w:bookmarkEnd w:id="8"/>
    </w:p>
    <w:p w:rsidR="008F4B5A" w:rsidRDefault="008F4B5A"/>
    <w:p w:rsidR="008F4B5A" w:rsidRDefault="00DE4A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ab/>
        <w:t xml:space="preserve">Настоящий Порядок и изменения в него вступают в силу с даты их утверждения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приказом Единоличного исполнительного органа </w:t>
      </w:r>
      <w:r>
        <w:rPr>
          <w:rFonts w:ascii="Times New Roman" w:hAnsi="Times New Roman" w:cs="Times New Roman"/>
          <w:sz w:val="24"/>
          <w:szCs w:val="24"/>
        </w:rPr>
        <w:t>АО «КРЦ» и действуют до их отмены.</w:t>
      </w:r>
    </w:p>
    <w:p w:rsidR="008F4B5A" w:rsidRDefault="00DE4A8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Изменения и дополнения в настоящий</w:t>
      </w:r>
      <w:bookmarkStart w:id="9" w:name="_GoBack"/>
      <w:bookmarkEnd w:id="9"/>
      <w:r>
        <w:rPr>
          <w:rFonts w:ascii="Times New Roman" w:eastAsia="Calibri" w:hAnsi="Times New Roman" w:cs="Times New Roman"/>
          <w:sz w:val="24"/>
          <w:szCs w:val="24"/>
        </w:rPr>
        <w:t xml:space="preserve"> Порядок вносятся по мере необходимости, в соответствии с требованиями законодательства и/или нормативно-правовых актов Российской Федерации, требованиями Банка России и требованиями стандартов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организации «Национальная фондовая ассоциация» (СРО НФА) и внутренних нормативных документов депозитария.</w:t>
      </w:r>
    </w:p>
    <w:sectPr w:rsidR="008F4B5A" w:rsidSect="008F4B5A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0D8" w:rsidRDefault="000050D8">
      <w:pPr>
        <w:spacing w:line="240" w:lineRule="auto"/>
      </w:pPr>
      <w:r>
        <w:separator/>
      </w:r>
    </w:p>
  </w:endnote>
  <w:endnote w:type="continuationSeparator" w:id="1">
    <w:p w:rsidR="000050D8" w:rsidRDefault="000050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0D8" w:rsidRDefault="000050D8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0D8" w:rsidRDefault="000050D8">
      <w:pPr>
        <w:spacing w:after="0"/>
      </w:pPr>
      <w:r>
        <w:separator/>
      </w:r>
    </w:p>
  </w:footnote>
  <w:footnote w:type="continuationSeparator" w:id="1">
    <w:p w:rsidR="000050D8" w:rsidRDefault="000050D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58459"/>
    </w:sdtPr>
    <w:sdtContent>
      <w:p w:rsidR="000050D8" w:rsidRDefault="008349DB">
        <w:pPr>
          <w:pStyle w:val="a7"/>
          <w:jc w:val="center"/>
        </w:pPr>
        <w:fldSimple w:instr=" PAGE   \* MERGEFORMAT ">
          <w:r w:rsidR="00294465">
            <w:rPr>
              <w:noProof/>
            </w:rPr>
            <w:t>5</w:t>
          </w:r>
        </w:fldSimple>
      </w:p>
    </w:sdtContent>
  </w:sdt>
  <w:p w:rsidR="000050D8" w:rsidRDefault="000050D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01A85"/>
    <w:multiLevelType w:val="multilevel"/>
    <w:tmpl w:val="63C01A8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Светлана Казанова [2]">
    <w15:presenceInfo w15:providerId="WPS Office" w15:userId="74136539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EA5"/>
    <w:rsid w:val="000050D8"/>
    <w:rsid w:val="00024B13"/>
    <w:rsid w:val="00071B97"/>
    <w:rsid w:val="000B3608"/>
    <w:rsid w:val="000C372F"/>
    <w:rsid w:val="001009F5"/>
    <w:rsid w:val="0011010F"/>
    <w:rsid w:val="0011606C"/>
    <w:rsid w:val="00117022"/>
    <w:rsid w:val="00124092"/>
    <w:rsid w:val="00133906"/>
    <w:rsid w:val="00150E8C"/>
    <w:rsid w:val="00157F75"/>
    <w:rsid w:val="00165E47"/>
    <w:rsid w:val="00175243"/>
    <w:rsid w:val="00186D26"/>
    <w:rsid w:val="001962F4"/>
    <w:rsid w:val="001D7CF1"/>
    <w:rsid w:val="00232186"/>
    <w:rsid w:val="00235444"/>
    <w:rsid w:val="0024773F"/>
    <w:rsid w:val="00273F11"/>
    <w:rsid w:val="00294465"/>
    <w:rsid w:val="002C71DB"/>
    <w:rsid w:val="00301FE8"/>
    <w:rsid w:val="00337644"/>
    <w:rsid w:val="00341F34"/>
    <w:rsid w:val="00345928"/>
    <w:rsid w:val="003470B4"/>
    <w:rsid w:val="00355F28"/>
    <w:rsid w:val="00360806"/>
    <w:rsid w:val="003B593B"/>
    <w:rsid w:val="003B5C60"/>
    <w:rsid w:val="003E0D12"/>
    <w:rsid w:val="003F166A"/>
    <w:rsid w:val="00412DCD"/>
    <w:rsid w:val="00416EA5"/>
    <w:rsid w:val="0042364A"/>
    <w:rsid w:val="00453621"/>
    <w:rsid w:val="00467170"/>
    <w:rsid w:val="004859B7"/>
    <w:rsid w:val="00486A88"/>
    <w:rsid w:val="004B33ED"/>
    <w:rsid w:val="004D1036"/>
    <w:rsid w:val="004F7F9B"/>
    <w:rsid w:val="00512EEE"/>
    <w:rsid w:val="00537E46"/>
    <w:rsid w:val="005414FF"/>
    <w:rsid w:val="00573634"/>
    <w:rsid w:val="005830BD"/>
    <w:rsid w:val="005A2AE6"/>
    <w:rsid w:val="005A7AFA"/>
    <w:rsid w:val="005D28BD"/>
    <w:rsid w:val="005D3070"/>
    <w:rsid w:val="005E64C8"/>
    <w:rsid w:val="005E687B"/>
    <w:rsid w:val="00612060"/>
    <w:rsid w:val="006250D2"/>
    <w:rsid w:val="00641791"/>
    <w:rsid w:val="00656494"/>
    <w:rsid w:val="006C4E85"/>
    <w:rsid w:val="006D2221"/>
    <w:rsid w:val="00751689"/>
    <w:rsid w:val="007C3F22"/>
    <w:rsid w:val="007C5359"/>
    <w:rsid w:val="007D789A"/>
    <w:rsid w:val="007F7DEE"/>
    <w:rsid w:val="00817FB2"/>
    <w:rsid w:val="008349DB"/>
    <w:rsid w:val="00835DFA"/>
    <w:rsid w:val="00841BFE"/>
    <w:rsid w:val="0084726C"/>
    <w:rsid w:val="00863325"/>
    <w:rsid w:val="008700EA"/>
    <w:rsid w:val="00887CE5"/>
    <w:rsid w:val="008F3F2A"/>
    <w:rsid w:val="008F4B5A"/>
    <w:rsid w:val="008F58C0"/>
    <w:rsid w:val="00907732"/>
    <w:rsid w:val="00932AD1"/>
    <w:rsid w:val="00953961"/>
    <w:rsid w:val="009564A8"/>
    <w:rsid w:val="00990ED3"/>
    <w:rsid w:val="00997A54"/>
    <w:rsid w:val="009A263B"/>
    <w:rsid w:val="009D1442"/>
    <w:rsid w:val="009E3F12"/>
    <w:rsid w:val="00A05445"/>
    <w:rsid w:val="00A40E36"/>
    <w:rsid w:val="00A45254"/>
    <w:rsid w:val="00A568EA"/>
    <w:rsid w:val="00A62A6A"/>
    <w:rsid w:val="00A83A1D"/>
    <w:rsid w:val="00A8713A"/>
    <w:rsid w:val="00A90569"/>
    <w:rsid w:val="00A910BB"/>
    <w:rsid w:val="00AB6CA6"/>
    <w:rsid w:val="00AC6093"/>
    <w:rsid w:val="00AF00C0"/>
    <w:rsid w:val="00AF7D06"/>
    <w:rsid w:val="00B0341E"/>
    <w:rsid w:val="00B1463B"/>
    <w:rsid w:val="00B26551"/>
    <w:rsid w:val="00B37D29"/>
    <w:rsid w:val="00B4206C"/>
    <w:rsid w:val="00B65DD3"/>
    <w:rsid w:val="00B713F4"/>
    <w:rsid w:val="00B84D07"/>
    <w:rsid w:val="00B87B6D"/>
    <w:rsid w:val="00BA3AED"/>
    <w:rsid w:val="00C03C43"/>
    <w:rsid w:val="00C11733"/>
    <w:rsid w:val="00C439F5"/>
    <w:rsid w:val="00C4446C"/>
    <w:rsid w:val="00C45A8C"/>
    <w:rsid w:val="00C713D2"/>
    <w:rsid w:val="00C74E8D"/>
    <w:rsid w:val="00C975F0"/>
    <w:rsid w:val="00CC6E2D"/>
    <w:rsid w:val="00CF31A7"/>
    <w:rsid w:val="00CF4CFA"/>
    <w:rsid w:val="00D22BFE"/>
    <w:rsid w:val="00D35DFD"/>
    <w:rsid w:val="00D54AE3"/>
    <w:rsid w:val="00DB0AF2"/>
    <w:rsid w:val="00DC4DE0"/>
    <w:rsid w:val="00DE4A8A"/>
    <w:rsid w:val="00E11045"/>
    <w:rsid w:val="00E60343"/>
    <w:rsid w:val="00E94B25"/>
    <w:rsid w:val="00E94FA3"/>
    <w:rsid w:val="00EA18AF"/>
    <w:rsid w:val="00EB5DF6"/>
    <w:rsid w:val="00F0276E"/>
    <w:rsid w:val="00F24870"/>
    <w:rsid w:val="00F31807"/>
    <w:rsid w:val="00F37920"/>
    <w:rsid w:val="00F54DC0"/>
    <w:rsid w:val="00F61B09"/>
    <w:rsid w:val="00F85672"/>
    <w:rsid w:val="00FA2AA6"/>
    <w:rsid w:val="00FB683C"/>
    <w:rsid w:val="00FE50E4"/>
    <w:rsid w:val="00FF211A"/>
    <w:rsid w:val="18B649F5"/>
    <w:rsid w:val="1E245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5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F4B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F4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B5A"/>
    <w:rPr>
      <w:color w:val="0563C1" w:themeColor="hyperlink"/>
      <w:u w:val="single"/>
    </w:rPr>
  </w:style>
  <w:style w:type="character" w:styleId="a4">
    <w:name w:val="line number"/>
    <w:basedOn w:val="a0"/>
    <w:uiPriority w:val="99"/>
    <w:semiHidden/>
    <w:unhideWhenUsed/>
    <w:qFormat/>
    <w:rsid w:val="008F4B5A"/>
  </w:style>
  <w:style w:type="paragraph" w:styleId="a5">
    <w:name w:val="Balloon Text"/>
    <w:basedOn w:val="a"/>
    <w:link w:val="a6"/>
    <w:uiPriority w:val="99"/>
    <w:semiHidden/>
    <w:unhideWhenUsed/>
    <w:rsid w:val="008F4B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4B5A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toc 1"/>
    <w:basedOn w:val="a"/>
    <w:next w:val="a"/>
    <w:uiPriority w:val="39"/>
    <w:unhideWhenUsed/>
    <w:qFormat/>
    <w:rsid w:val="008F4B5A"/>
    <w:pPr>
      <w:tabs>
        <w:tab w:val="right" w:leader="dot" w:pos="9345"/>
      </w:tabs>
      <w:spacing w:after="0" w:line="240" w:lineRule="atLeast"/>
    </w:pPr>
  </w:style>
  <w:style w:type="paragraph" w:styleId="3">
    <w:name w:val="toc 3"/>
    <w:basedOn w:val="a"/>
    <w:next w:val="a"/>
    <w:uiPriority w:val="39"/>
    <w:semiHidden/>
    <w:unhideWhenUsed/>
    <w:qFormat/>
    <w:rsid w:val="008F4B5A"/>
    <w:pPr>
      <w:spacing w:after="100" w:line="276" w:lineRule="auto"/>
      <w:ind w:left="440"/>
    </w:pPr>
    <w:rPr>
      <w:rFonts w:eastAsiaTheme="minorEastAsia"/>
    </w:rPr>
  </w:style>
  <w:style w:type="paragraph" w:styleId="21">
    <w:name w:val="toc 2"/>
    <w:basedOn w:val="a"/>
    <w:next w:val="a"/>
    <w:uiPriority w:val="39"/>
    <w:unhideWhenUsed/>
    <w:qFormat/>
    <w:rsid w:val="008F4B5A"/>
    <w:pPr>
      <w:spacing w:after="100" w:line="276" w:lineRule="auto"/>
      <w:ind w:left="220"/>
    </w:pPr>
    <w:rPr>
      <w:rFonts w:eastAsiaTheme="minorEastAsia"/>
    </w:rPr>
  </w:style>
  <w:style w:type="paragraph" w:styleId="a9">
    <w:name w:val="footer"/>
    <w:basedOn w:val="a"/>
    <w:link w:val="aa"/>
    <w:uiPriority w:val="99"/>
    <w:semiHidden/>
    <w:unhideWhenUsed/>
    <w:rsid w:val="008F4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F4B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2">
    <w:name w:val="Заголовок оглавления1"/>
    <w:basedOn w:val="1"/>
    <w:next w:val="a"/>
    <w:uiPriority w:val="39"/>
    <w:unhideWhenUsed/>
    <w:qFormat/>
    <w:rsid w:val="008F4B5A"/>
    <w:pPr>
      <w:outlineLvl w:val="9"/>
    </w:pPr>
    <w:rPr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8F4B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4B5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8F4B5A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8F4B5A"/>
  </w:style>
  <w:style w:type="character" w:customStyle="1" w:styleId="aa">
    <w:name w:val="Нижний колонтитул Знак"/>
    <w:basedOn w:val="a0"/>
    <w:link w:val="a9"/>
    <w:uiPriority w:val="99"/>
    <w:semiHidden/>
    <w:rsid w:val="008F4B5A"/>
  </w:style>
  <w:style w:type="character" w:customStyle="1" w:styleId="20">
    <w:name w:val="Заголовок 2 Знак"/>
    <w:basedOn w:val="a0"/>
    <w:link w:val="2"/>
    <w:uiPriority w:val="9"/>
    <w:qFormat/>
    <w:rsid w:val="008F4B5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3E174-C5F6-4F9A-AEAC-8ED68AE118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20</cp:revision>
  <cp:lastPrinted>2022-08-31T08:49:00Z</cp:lastPrinted>
  <dcterms:created xsi:type="dcterms:W3CDTF">2022-07-07T08:53:00Z</dcterms:created>
  <dcterms:modified xsi:type="dcterms:W3CDTF">2022-09-01T11:58:00Z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9DC15AE6B7744EFDADC1D741E672CC1C</vt:lpwstr>
  </property>
</Properties>
</file>