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5561">
      <w:r>
        <w:rPr>
          <w:rFonts w:ascii="Tahoma" w:hAnsi="Tahoma" w:cs="Tahoma"/>
          <w:color w:val="323232"/>
          <w:sz w:val="23"/>
          <w:szCs w:val="23"/>
          <w:shd w:val="clear" w:color="auto" w:fill="FFFFFF"/>
        </w:rPr>
        <w:t>Полномочия по контролю и надзору за деятельностью депозитариев осуществляет Центральный банк Российской Федерации (</w:t>
      </w:r>
      <w:hyperlink r:id="rId4" w:history="1">
        <w:r>
          <w:rPr>
            <w:rStyle w:val="a3"/>
            <w:rFonts w:ascii="Tahoma" w:hAnsi="Tahoma" w:cs="Tahoma"/>
            <w:color w:val="1976C4"/>
            <w:sz w:val="23"/>
            <w:szCs w:val="23"/>
            <w:shd w:val="clear" w:color="auto" w:fill="FFFFFF"/>
          </w:rPr>
          <w:t>https://www.cbr.ru</w:t>
        </w:r>
      </w:hyperlink>
      <w:proofErr w:type="gramStart"/>
      <w:r>
        <w:rPr>
          <w:rFonts w:ascii="Tahoma" w:hAnsi="Tahoma" w:cs="Tahoma"/>
          <w:color w:val="323232"/>
          <w:sz w:val="23"/>
          <w:szCs w:val="23"/>
          <w:shd w:val="clear" w:color="auto" w:fill="FFFFFF"/>
        </w:rPr>
        <w:t> )</w:t>
      </w:r>
      <w:proofErr w:type="gramEnd"/>
      <w:r>
        <w:rPr>
          <w:rFonts w:ascii="Tahoma" w:hAnsi="Tahoma" w:cs="Tahoma"/>
          <w:color w:val="323232"/>
          <w:sz w:val="23"/>
          <w:szCs w:val="23"/>
          <w:shd w:val="clear" w:color="auto" w:fill="FFFFFF"/>
        </w:rPr>
        <w:t>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561"/>
    <w:rsid w:val="00EF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5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2022-07-14T11:33:00Z</dcterms:created>
  <dcterms:modified xsi:type="dcterms:W3CDTF">2022-07-14T11:35:00Z</dcterms:modified>
</cp:coreProperties>
</file>